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A8" w:rsidRDefault="005313A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13A8" w:rsidRDefault="005313A8">
      <w:pPr>
        <w:pStyle w:val="ConsPlusNormal"/>
        <w:outlineLvl w:val="0"/>
      </w:pPr>
    </w:p>
    <w:p w:rsidR="005313A8" w:rsidRDefault="005313A8">
      <w:pPr>
        <w:pStyle w:val="ConsPlusTitle"/>
        <w:jc w:val="center"/>
        <w:outlineLvl w:val="0"/>
      </w:pPr>
      <w:r>
        <w:t>КОМИТЕТ ОБЩЕГО И ПРОФЕССИОНАЛЬНОГО ОБРАЗОВАНИЯ</w:t>
      </w:r>
    </w:p>
    <w:p w:rsidR="005313A8" w:rsidRDefault="005313A8">
      <w:pPr>
        <w:pStyle w:val="ConsPlusTitle"/>
        <w:jc w:val="center"/>
      </w:pPr>
      <w:r>
        <w:t>ЛЕНИНГРАДСКОЙ ОБЛАСТИ</w:t>
      </w:r>
    </w:p>
    <w:p w:rsidR="005313A8" w:rsidRDefault="005313A8">
      <w:pPr>
        <w:pStyle w:val="ConsPlusTitle"/>
        <w:jc w:val="center"/>
      </w:pPr>
    </w:p>
    <w:p w:rsidR="005313A8" w:rsidRDefault="005313A8">
      <w:pPr>
        <w:pStyle w:val="ConsPlusTitle"/>
        <w:jc w:val="center"/>
      </w:pPr>
      <w:r>
        <w:t>ПРИКАЗ</w:t>
      </w:r>
    </w:p>
    <w:p w:rsidR="005313A8" w:rsidRDefault="005313A8">
      <w:pPr>
        <w:pStyle w:val="ConsPlusTitle"/>
        <w:jc w:val="center"/>
      </w:pPr>
      <w:r>
        <w:t>от 6 декабря 2022 г. N 45</w:t>
      </w:r>
    </w:p>
    <w:p w:rsidR="005313A8" w:rsidRDefault="005313A8">
      <w:pPr>
        <w:pStyle w:val="ConsPlusTitle"/>
        <w:jc w:val="center"/>
      </w:pPr>
    </w:p>
    <w:p w:rsidR="005313A8" w:rsidRDefault="005313A8">
      <w:pPr>
        <w:pStyle w:val="ConsPlusTitle"/>
        <w:jc w:val="center"/>
      </w:pPr>
      <w:r>
        <w:t>ОБ УТВЕРЖДЕНИИ ПОЛОЖЕНИЯ О НАСТАВНИЧЕСТВЕ</w:t>
      </w:r>
    </w:p>
    <w:p w:rsidR="005313A8" w:rsidRDefault="005313A8">
      <w:pPr>
        <w:pStyle w:val="ConsPlusTitle"/>
        <w:jc w:val="center"/>
      </w:pPr>
      <w:r>
        <w:t>ДЛЯ ПЕДАГОГИЧЕСКИХ РАБОТНИКОВ ОБРАЗОВАТЕЛЬНЫХ ОРГАНИЗАЦИЙ</w:t>
      </w:r>
    </w:p>
    <w:p w:rsidR="005313A8" w:rsidRDefault="005313A8">
      <w:pPr>
        <w:pStyle w:val="ConsPlusTitle"/>
        <w:jc w:val="center"/>
      </w:pPr>
      <w:r>
        <w:t xml:space="preserve">ЛЕНИНГРАДСКОЙ ОБЛАСТИ, </w:t>
      </w:r>
      <w:proofErr w:type="gramStart"/>
      <w:r>
        <w:t>ОСУЩЕСТВЛЯЮЩИХ</w:t>
      </w:r>
      <w:proofErr w:type="gramEnd"/>
      <w:r>
        <w:t xml:space="preserve"> ОБРАЗОВАТЕЛЬНУЮ</w:t>
      </w:r>
    </w:p>
    <w:p w:rsidR="005313A8" w:rsidRDefault="005313A8">
      <w:pPr>
        <w:pStyle w:val="ConsPlusTitle"/>
        <w:jc w:val="center"/>
      </w:pPr>
      <w:r>
        <w:t xml:space="preserve">ДЕЯТЕЛЬНОСТЬ ПО РЕАЛИЗАЦИИ </w:t>
      </w:r>
      <w:proofErr w:type="gramStart"/>
      <w:r>
        <w:t>ОСНОВНЫХ</w:t>
      </w:r>
      <w:proofErr w:type="gramEnd"/>
      <w:r>
        <w:t xml:space="preserve"> И ДОПОЛНИТЕЛЬНЫХ</w:t>
      </w:r>
    </w:p>
    <w:p w:rsidR="005313A8" w:rsidRDefault="005313A8">
      <w:pPr>
        <w:pStyle w:val="ConsPlusTitle"/>
        <w:jc w:val="center"/>
      </w:pPr>
      <w:r>
        <w:t>ОБЩЕОБРАЗОВАТЕЛЬНЫХ ПРОГРАММ И ОБРАЗОВАТЕЛЬНЫХ ПРОГРАММ</w:t>
      </w:r>
    </w:p>
    <w:p w:rsidR="005313A8" w:rsidRDefault="005313A8">
      <w:pPr>
        <w:pStyle w:val="ConsPlusTitle"/>
        <w:jc w:val="center"/>
      </w:pPr>
      <w:r>
        <w:t>СРЕДНЕГО ПРОФЕССИОНАЛЬНОГО ОБРАЗОВАНИЯ</w:t>
      </w:r>
    </w:p>
    <w:p w:rsidR="005313A8" w:rsidRDefault="005313A8">
      <w:pPr>
        <w:pStyle w:val="ConsPlusNormal"/>
        <w:jc w:val="center"/>
      </w:pPr>
    </w:p>
    <w:p w:rsidR="005313A8" w:rsidRDefault="005313A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33(1)</w:t>
        </w:r>
      </w:hyperlink>
      <w:r>
        <w:t xml:space="preserve">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утвержденных распоряжением Правительства Российской Федерации от 31 декабря 2019 года N 3273-р, и Методическими </w:t>
      </w:r>
      <w:hyperlink r:id="rId7">
        <w:r>
          <w:rPr>
            <w:color w:val="0000FF"/>
          </w:rPr>
          <w:t>рекомендациями</w:t>
        </w:r>
      </w:hyperlink>
      <w:r>
        <w:t xml:space="preserve"> по разработке и внедрению системы (целевой модели) наставничества педагогических работников в образовательных организациях, направленными совместным письмом Министерства просвещения Российской Федерации от 21 декабря 2021</w:t>
      </w:r>
      <w:proofErr w:type="gramEnd"/>
      <w:r>
        <w:t xml:space="preserve"> года N АЗ-1128/08 и Профессионального союза работников народного образования и науки Российской Федерации от 21 декабря 2021 года N 657, приказываю:</w:t>
      </w: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Normal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 наставничестве для педагогических работников образовательных организаций Ленинградской области,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(далее - Положение), согласно приложению к настоящему приказу.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2. Руководителям государственных образовательных организаций Ленинградской области, подведомственных комитету общего и профессионального образования Ленинградской области, организовать мероприятия по наставничеству педагогических работников в соответствии с Положением.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3. Рекомендовать руководителям органов местного самоуправления Ленинградской области, осуществляющих управление в сфере образования, обеспечить реализацию мероприятий по наставничеству педагогических работников в муниципальных образовательных организациях в соответствии с Положением.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общего и профессионального образования Ленинградской области - начальника департамента управления в сфере общего образования и защиты прав детей </w:t>
      </w:r>
      <w:proofErr w:type="spellStart"/>
      <w:r>
        <w:t>И.А.Голубева</w:t>
      </w:r>
      <w:proofErr w:type="spellEnd"/>
      <w:r>
        <w:t>.</w:t>
      </w: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Normal"/>
        <w:jc w:val="right"/>
      </w:pPr>
      <w:r>
        <w:t>Председатель комитета</w:t>
      </w:r>
    </w:p>
    <w:p w:rsidR="005313A8" w:rsidRDefault="005313A8">
      <w:pPr>
        <w:pStyle w:val="ConsPlusNormal"/>
        <w:jc w:val="right"/>
      </w:pPr>
      <w:proofErr w:type="spellStart"/>
      <w:r>
        <w:t>В.И.Реброва</w:t>
      </w:r>
      <w:proofErr w:type="spellEnd"/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Normal"/>
        <w:jc w:val="right"/>
        <w:outlineLvl w:val="0"/>
        <w:sectPr w:rsidR="005313A8" w:rsidSect="009A6D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3A8" w:rsidRDefault="005313A8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УТВЕРЖДЕНО</w:t>
      </w:r>
    </w:p>
    <w:p w:rsidR="005313A8" w:rsidRDefault="005313A8">
      <w:pPr>
        <w:pStyle w:val="ConsPlusNormal"/>
        <w:jc w:val="right"/>
      </w:pPr>
      <w:r>
        <w:t>приказом комитета общего</w:t>
      </w:r>
    </w:p>
    <w:p w:rsidR="005313A8" w:rsidRDefault="005313A8">
      <w:pPr>
        <w:pStyle w:val="ConsPlusNormal"/>
        <w:jc w:val="right"/>
      </w:pPr>
      <w:r>
        <w:t>и профессионального образования</w:t>
      </w:r>
    </w:p>
    <w:p w:rsidR="005313A8" w:rsidRDefault="005313A8">
      <w:pPr>
        <w:pStyle w:val="ConsPlusNormal"/>
        <w:jc w:val="right"/>
      </w:pPr>
      <w:r>
        <w:t>Ленинградской области</w:t>
      </w:r>
    </w:p>
    <w:p w:rsidR="005313A8" w:rsidRDefault="005313A8">
      <w:pPr>
        <w:pStyle w:val="ConsPlusNormal"/>
        <w:jc w:val="right"/>
      </w:pPr>
      <w:r>
        <w:t>от 06.12.2022 N 45</w:t>
      </w:r>
    </w:p>
    <w:p w:rsidR="005313A8" w:rsidRDefault="005313A8">
      <w:pPr>
        <w:pStyle w:val="ConsPlusNormal"/>
        <w:jc w:val="right"/>
      </w:pPr>
      <w:r>
        <w:t>(приложение)</w:t>
      </w: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Title"/>
        <w:jc w:val="center"/>
      </w:pPr>
      <w:bookmarkStart w:id="1" w:name="P35"/>
      <w:bookmarkEnd w:id="1"/>
      <w:r>
        <w:t>ПОЛОЖЕНИЕ</w:t>
      </w:r>
    </w:p>
    <w:p w:rsidR="005313A8" w:rsidRDefault="005313A8">
      <w:pPr>
        <w:pStyle w:val="ConsPlusTitle"/>
        <w:jc w:val="center"/>
      </w:pPr>
      <w:r>
        <w:t>О НАСТАВНИЧЕСТВЕ ДЛЯ ПЕДАГОГИЧЕСКИХ РАБОТНИКОВ</w:t>
      </w:r>
    </w:p>
    <w:p w:rsidR="005313A8" w:rsidRDefault="005313A8">
      <w:pPr>
        <w:pStyle w:val="ConsPlusTitle"/>
        <w:jc w:val="center"/>
      </w:pPr>
      <w:r>
        <w:t>ОБРАЗОВАТЕЛЬНЫХ ОРГАНИЗАЦИЙ ЛЕНИНГРАДСКОЙ ОБЛАСТИ,</w:t>
      </w:r>
    </w:p>
    <w:p w:rsidR="005313A8" w:rsidRDefault="005313A8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ПО РЕАЛИЗАЦИИ</w:t>
      </w:r>
    </w:p>
    <w:p w:rsidR="005313A8" w:rsidRDefault="005313A8">
      <w:pPr>
        <w:pStyle w:val="ConsPlusTitle"/>
        <w:jc w:val="center"/>
      </w:pPr>
      <w:r>
        <w:t>ОСНОВНЫХ И ДОПОЛНИТЕЛЬНЫХ ОБЩЕОБРАЗОВАТЕЛЬНЫХ ПРОГРАММ</w:t>
      </w:r>
    </w:p>
    <w:p w:rsidR="005313A8" w:rsidRDefault="005313A8">
      <w:pPr>
        <w:pStyle w:val="ConsPlusTitle"/>
        <w:jc w:val="center"/>
      </w:pPr>
      <w:r>
        <w:t>И ОБРАЗОВАТЕЛЬНЫХ ПРОГРАММ СРЕДНЕГО ПРОФЕССИОНАЛЬНОГО</w:t>
      </w:r>
    </w:p>
    <w:p w:rsidR="005313A8" w:rsidRDefault="005313A8">
      <w:pPr>
        <w:pStyle w:val="ConsPlusTitle"/>
        <w:jc w:val="center"/>
      </w:pPr>
      <w:r>
        <w:t>ОБРАЗОВАНИЯ</w:t>
      </w:r>
    </w:p>
    <w:p w:rsidR="005313A8" w:rsidRDefault="005313A8">
      <w:pPr>
        <w:pStyle w:val="ConsPlusNormal"/>
        <w:jc w:val="center"/>
      </w:pPr>
    </w:p>
    <w:p w:rsidR="005313A8" w:rsidRDefault="005313A8">
      <w:pPr>
        <w:pStyle w:val="ConsPlusTitle"/>
        <w:jc w:val="center"/>
        <w:outlineLvl w:val="1"/>
      </w:pPr>
      <w:r>
        <w:t>1. Общие положения</w:t>
      </w: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Normal"/>
        <w:ind w:firstLine="540"/>
        <w:jc w:val="both"/>
      </w:pPr>
      <w:r>
        <w:t>1.1. Настоящее Положение определяет цели, задачи, формы и порядок осуществления наставничества для педагогических работников образовательных организаций Ленинградской области,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(далее - наставничество педагогических работников, образовательные организаций).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1.2. Настоящее Положение разработано в соответствии с требованиями: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 xml:space="preserve">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Федерации";</w:t>
      </w:r>
    </w:p>
    <w:p w:rsidR="005313A8" w:rsidRDefault="005313A8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31 декабря 2019 года N 3273-р "Об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роста";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 xml:space="preserve">Методических </w:t>
      </w:r>
      <w:hyperlink r:id="rId10">
        <w:r>
          <w:rPr>
            <w:color w:val="0000FF"/>
          </w:rPr>
          <w:t>рекомендаций</w:t>
        </w:r>
      </w:hyperlink>
      <w:r>
        <w:t xml:space="preserve"> по разработке и внедрению системы (целевой модели) наставничества педагогических работников в образовательных организациях, </w:t>
      </w:r>
      <w:proofErr w:type="gramStart"/>
      <w:r>
        <w:t>направленными</w:t>
      </w:r>
      <w:proofErr w:type="gramEnd"/>
      <w:r>
        <w:t xml:space="preserve"> совместным письмом Министерства просвещения Российской Федерации от 21 декабря 2021 года N АЗ-1128/08 и Профессионального союза работников народного образования и науки Российской Федерации от 21 декабря 2021 года N 657.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1.3. В настоящем Положении используются следующие понятия:</w:t>
      </w:r>
    </w:p>
    <w:p w:rsidR="005313A8" w:rsidRDefault="005313A8">
      <w:pPr>
        <w:pStyle w:val="ConsPlusNormal"/>
        <w:spacing w:before="200"/>
        <w:ind w:firstLine="540"/>
        <w:jc w:val="both"/>
      </w:pPr>
      <w:proofErr w:type="gramStart"/>
      <w:r>
        <w:t>наставник -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организации;</w:t>
      </w:r>
      <w:proofErr w:type="gramEnd"/>
    </w:p>
    <w:p w:rsidR="005313A8" w:rsidRDefault="005313A8">
      <w:pPr>
        <w:pStyle w:val="ConsPlusNormal"/>
        <w:spacing w:before="200"/>
        <w:ind w:firstLine="540"/>
        <w:jc w:val="both"/>
      </w:pPr>
      <w:r>
        <w:t>наставляемый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куратор - сотрудник образовательной организации или учреждения из числа ее социальных партнеров (другие организации, осуществляющие образовательную деятельность; учреждения культуры и спорта, дополнительного профессионального образования, предприятия), который отвечает за реализацию персонализированны</w:t>
      </w:r>
      <w:proofErr w:type="gramStart"/>
      <w:r>
        <w:t>х(</w:t>
      </w:r>
      <w:proofErr w:type="gramEnd"/>
      <w:r>
        <w:t>ой) программ(ы) наставничества;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форма наставничества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lastRenderedPageBreak/>
        <w:t>персонализированная программа наставничества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1.4. Основными принципами реализации наставничества педагогических работников являются: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принцип научности - применение научно обоснованных методик и технологий в сфере наставничества педагогических работников;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принцип системности и стратегической целостности - разработка и реализация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принцип легитимности -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принцип обеспечения суверенных прав личности -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 xml:space="preserve">принцип </w:t>
      </w:r>
      <w:proofErr w:type="spellStart"/>
      <w:r>
        <w:t>аксиологичности</w:t>
      </w:r>
      <w:proofErr w:type="spellEnd"/>
      <w:r>
        <w:t xml:space="preserve"> -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принцип личной ответственности - ответственное поведение всех субъектов наставнической деятельности (куратора, наставника, наставляемого) к внедрению практик наставничества, его результатам, выбору коммуникативных стратегий и механизмов наставничества;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принцип индивидуализации и персонализации наставничества - сохранение индивидуальных приоритетов в создании для наставляемого индивидуальной траектории развития;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принцип равенства -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1.5. Участие в наставничестве не должно наносить ущерба образовательному процессу в образовательной организации.</w:t>
      </w: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Title"/>
        <w:jc w:val="center"/>
        <w:outlineLvl w:val="1"/>
      </w:pPr>
      <w:r>
        <w:t>2. Цель и задачи наставничества педагогических работников</w:t>
      </w: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Normal"/>
        <w:ind w:firstLine="540"/>
        <w:jc w:val="both"/>
      </w:pPr>
      <w:r>
        <w:t>2.1. Цель наставничества педагогических работников - обеспечение непрерывного профессионального роста и профессионального самоопределения педагогических работников образовательных организаций, самореализации и закрепления в профессии, включая молодых педагогов.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2.2. Задачи наставничества педагогических работников: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 xml:space="preserve">оказывать помощь в формировании региональной цифровой информационно-коммуникативной среды наставничества и внедрении административно-управленческих (вертикальных) методов и </w:t>
      </w:r>
      <w:proofErr w:type="spellStart"/>
      <w:r>
        <w:t>недирективных</w:t>
      </w:r>
      <w:proofErr w:type="spellEnd"/>
      <w:r>
        <w:t xml:space="preserve"> (горизонтальных) инициатив;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оказывать методическую помощь в реализации различных форм и видов наставничества педагогических работников в образовательных организациях;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 xml:space="preserve">способствовать формированию единой системы научно-методического сопровождения </w:t>
      </w:r>
      <w:r>
        <w:lastRenderedPageBreak/>
        <w:t>педагогических работников и развитию стратегических партнерских отношений в сфере наставничества;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содействовать созданию в образовательных организациях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сетевых и дистанционных, форм наставничества;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содействовать увеличению числа закрепившихся в профессии педагогических кадров, в том числе молодых педагогов;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ознакомлении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ускорять процесс профессионального становления и развития педагога, в отношении которого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Title"/>
        <w:jc w:val="center"/>
        <w:outlineLvl w:val="1"/>
      </w:pPr>
      <w:r>
        <w:t>3. Формы наставничества педагогических работников</w:t>
      </w: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Normal"/>
        <w:ind w:firstLine="540"/>
        <w:jc w:val="both"/>
      </w:pPr>
      <w:r>
        <w:t>3.1. В образовательных организациях могут применяться следующие формы наставничества педагогических работников: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 xml:space="preserve">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</w:t>
      </w:r>
      <w:proofErr w:type="gramStart"/>
      <w:r>
        <w:t>интернет-порталы</w:t>
      </w:r>
      <w:proofErr w:type="gramEnd"/>
      <w:r>
        <w:t xml:space="preserve"> и другое.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- наставляемый", привлечь профессионалов и сформировать банк данных наставников, делает наставничество доступным для широкого круга лиц;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наставничество в группе - форма наставничества, когда один наставник взаимодействует с группой наставляемых одновременно (от двух и более человек);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 xml:space="preserve">реверсивное наставничество - профессионал младшего возраста становится наставником опытного работника по вопросам новых тенденций, технологий, а опытный педагог становится </w:t>
      </w:r>
      <w:r>
        <w:lastRenderedPageBreak/>
        <w:t>наставником молодого педагога в вопросах методики и организации учебно-воспитательного процесса;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ситуационное наставничество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подопечного;</w:t>
      </w:r>
    </w:p>
    <w:p w:rsidR="005313A8" w:rsidRDefault="005313A8">
      <w:pPr>
        <w:pStyle w:val="ConsPlusNormal"/>
        <w:spacing w:before="200"/>
        <w:ind w:firstLine="540"/>
        <w:jc w:val="both"/>
      </w:pPr>
      <w:proofErr w:type="gramStart"/>
      <w:r>
        <w:t>скоростное наставничество 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- наставляемый";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традиционная форма наставничества - взаимодействие между более опытным и начинающим работником в течение определенного продолжительного времени. Как правило, проводится отбор наставника и наставляемого по определенным критериям: опыт, навыки, личностные характеристики;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форма наставничества "учитель - учитель" - способ реализации целевой модели наставничества через организацию взаимодействия наставнической пары "учитель-профессионал - учитель, вовлеченный в различные формы поддержки и сопровождения";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форма наставничества "руководитель образовательной организации - учитель" - способ реализации целевой модели наставничества через организацию взаимодействия наставнической пары "руководитель образовательной организации - учитель",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3.2.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Title"/>
        <w:jc w:val="center"/>
        <w:outlineLvl w:val="1"/>
      </w:pPr>
      <w:r>
        <w:t>4. Организация наставничества педагогических работников</w:t>
      </w: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Normal"/>
        <w:ind w:firstLine="540"/>
        <w:jc w:val="both"/>
      </w:pPr>
      <w:r>
        <w:t xml:space="preserve">4.1. Наставничество педагогических работников организуется на региональном, муниципальном </w:t>
      </w:r>
      <w:proofErr w:type="gramStart"/>
      <w:r>
        <w:t>уровнях</w:t>
      </w:r>
      <w:proofErr w:type="gramEnd"/>
      <w:r>
        <w:t xml:space="preserve"> и уровне образовательной организации.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4.2. Организация наставничества педагогических работников на региональном уровне: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4.2.1. Комитет общего и профессионального образования Ленинградской области обеспечивает нормативно-правовое сопровождение внедрения и реализации наставничества педагогических работников в образовательных организациях Ленинградской области.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4.2.2.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 (далее - ГАОУ ДПО "ЛОИРО") оказывает содействие при внедрении наставничества педагогических работников по вопросам: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информационно-аналитического, научно-методического, учебно-методического сопровождения;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реализации дополнительных профессиональных программ (повышения квалификации) по направлению "Наставничество педагогических работников в образовательных организациях";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организации деятельности профессиональных сообществ педагогических работников в рамках деятельности предметных методических объединений (формирований).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4.2.3. Центр непрерывного повышения профессионального мастерства педагогических работников, созданный на базе ГАОУ ДПО "ЛОИРО", выполняет функции регионального координатора по реализации наставничества педагогических работников при его внедрении в образовательных организациях Ленинградской области: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lastRenderedPageBreak/>
        <w:t>осуществляет организационное, информационно-аналитическое, научно-методическое, учебно-методическое сопровождение по внедрению и реализации наставничества педагогических работников в образовательных организациях Ленинградской области;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формирует систему научно-методического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осуществляет методическое сопровождение реализации наставничества педагогических работников на всех этапах внедрения в образовательных организациях Ленинградской области;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проводит мониторинг реализации наставничества педагогических работников;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выявляет, систематизирует и обобщает новые эффективные практики наставничества;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реализует мероприятия (вебинары, конференции, стажировки, иное) по внедрению наставничества и методической поддержке системы наставничества в целом;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формирует региональный методический актив, оказывает методическую и практическую помощь в проведении наставнической деятельности;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осуществляет информационно-методическую поддержку реализации наставничества, включая создание и ведение информационного ресурса, посвященного наставничеству педагогических работников.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4.3. Организация наставничества педагогических работников на муниципальном уровне: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4.3.1. Органы местного самоуправления Ленинградской области, осуществляющие управление в сфере образования: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формируют структурированную базу наставников муниципального района (городского округа), оказывают методическую и практическую помощь в проведении наставнической деятельности;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координируют методическую работу и формируют методическую инфраструктуру муниципальной системы образования для сопровождения реализации наставничества педагогических работников Ленинградской области.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4.4. Организация наставничества педагогических работников на уровне образовательной организации: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4.4.1. Наставничество организуется на основании утвержденного руководителем образовательной организации положения о наставничестве педагогических работников в образовательной организации.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4.4.2.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4.4.3. Руководитель образовательной организации: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осуществляет общее руководство и координацию внедрения (применения) системы наставничества педагогических работников в образовательной организации;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издает локальные акты образовательной организации о внедрении системы наставничества и организации наставничества педагогических работников в образовательной организации;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назначает куратора реализации программ наставничества, способствует отбору наставников и наставляемых, назначает наставников;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утверждает дорожную карту (план мероприятий) по реализации Положения о наставничестве педагогических работников в образовательной организации;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издает прика</w:t>
      </w:r>
      <w:proofErr w:type="gramStart"/>
      <w:r>
        <w:t>з(</w:t>
      </w:r>
      <w:proofErr w:type="gramEnd"/>
      <w:r>
        <w:t xml:space="preserve">ы) о закреплении наставнических пар/групп с письменного согласия их </w:t>
      </w:r>
      <w:r>
        <w:lastRenderedPageBreak/>
        <w:t>участников на возложение на них дополнительных обязанностей, связанных с наставнической деятельностью;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t>вебинарах</w:t>
      </w:r>
      <w:proofErr w:type="spellEnd"/>
      <w:r>
        <w:t>, семинарах по проблемам наставничества);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4.4.4. Куратор реализации программ наставничества: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осуществляет координацию деятельности по наставничеству с представителями системы наставничества Ленинградской области, с сетевыми педагогическими сообществами;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 xml:space="preserve">организует повышение уровня профессионального мастерства наставников, в том числе на </w:t>
      </w:r>
      <w:proofErr w:type="spellStart"/>
      <w:r>
        <w:t>стажировочных</w:t>
      </w:r>
      <w:proofErr w:type="spellEnd"/>
      <w:r>
        <w:t xml:space="preserve"> площадках и в базовых школах с привлечением наставников из других образовательных организаций;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курирует процесс разработки и реализации персонализированных программ наставничества;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 и работы пар "наставник - наставляемый";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Title"/>
        <w:jc w:val="center"/>
        <w:outlineLvl w:val="1"/>
      </w:pPr>
      <w:r>
        <w:t>5. Формирование пар "наставник - наставляемый"</w:t>
      </w: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Normal"/>
        <w:ind w:firstLine="540"/>
        <w:jc w:val="both"/>
      </w:pPr>
      <w:r>
        <w:t>5.1. Наставниками педагогических работников могут являться: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 xml:space="preserve">педагоги высшей квалификационной категории, имеющие устойчивые профессиональные достижения и успехи (победитель различных профессиональных конкурсов, автор учебных пособий и материалов, ведущий вебинаров и семинаров, руководитель педагогического сообщества, в том числе в дистанционном режиме), а также педагоги, стабильно показывающие высокое качество образования обучающихся по своему предмету вне зависимости от контингента </w:t>
      </w:r>
      <w:r>
        <w:lastRenderedPageBreak/>
        <w:t>детей;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педагогические и руководящие работники, активно транслирующие собственный положительный педагогический опыт в системе повышения квалификации;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педагоги, являющиеся активными участниками региональных (муниципальных) проектов и/или реализующие авторские педагогические проекты.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5.2. Требования к компетенциям наставника: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знать и уметь применять в работе нормативную правовую базу (федеральную, региональную) в сфере образования, наставнической деятельности;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уметь "вводить в должность" (знакомить с основными должностными обязанностями, требованиями, предъявляемыми к педагогу, с правилами внутреннего трудового распорядка, охраны труда и техники безопасности);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разрабатывать совместно с наставляемым педагогом персонализированные программы наставничества с учетом уровня его научной, психолого-педагогической, методической компетентности, уровня мотивации;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консультировать по поводу самостоятельного проведения или учебных занятий и внеклассных мероприятий;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оказывать индивидуальную помощь в овладении практическими приемами и способами качественного проведения занятий, выявлять и совместно устранять допущенные ошибки;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личным примером развивать профессиональную компетентность, содействовать реализации индивидуального образовательного маршрута;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вносить предложения о поощрении или применении мер воспитательного и дисциплинарного воздействия;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вести мониторинг процесса адаптации и результативности профессиональной деятельности.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 xml:space="preserve">5.3. </w:t>
      </w:r>
      <w:proofErr w:type="gramStart"/>
      <w:r>
        <w:t>Наставляемые формируются из числа:</w:t>
      </w:r>
      <w:proofErr w:type="gramEnd"/>
    </w:p>
    <w:p w:rsidR="005313A8" w:rsidRDefault="005313A8">
      <w:pPr>
        <w:pStyle w:val="ConsPlusNormal"/>
        <w:spacing w:before="200"/>
        <w:ind w:firstLine="540"/>
        <w:jc w:val="both"/>
      </w:pPr>
      <w:r>
        <w:t>молодых педагогов;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педагогов, приступивших к работе после длительного перерыва;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педагогов, находящихся в процессе адаптации на новом месте работы;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педагогов, желающих повысить свой профессиональный уровень в определенном направлении педагогической деятельности (предметная область, воспитательная и внеурочная деятельность, дополнительное образование, работа с родителями и пр.);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 xml:space="preserve">педагогов, желающих овладеть современными IT-программами, цифровыми навыками, </w:t>
      </w:r>
      <w:proofErr w:type="gramStart"/>
      <w:r>
        <w:t>ИКТ-компетенциями</w:t>
      </w:r>
      <w:proofErr w:type="gramEnd"/>
      <w:r>
        <w:t>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педагогов, находящихся в состоянии профессионального, эмоционального выгорания;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педагогов, испытывающих другие профессиональные затруднения (дефициты) и осознающих потребность в наставнике;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стажеров/студентов, заключивших договор с обязательством последующего принятия на работу и/или проходящих стажировку/практику в образовательной организации.</w:t>
      </w: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Title"/>
        <w:jc w:val="center"/>
        <w:outlineLvl w:val="1"/>
      </w:pPr>
      <w:r>
        <w:t>6. Стимулирование наставнической деятельности</w:t>
      </w: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Normal"/>
        <w:ind w:firstLine="540"/>
        <w:jc w:val="both"/>
      </w:pPr>
      <w:r>
        <w:t>6.1. При реализации мероприятий по наставничеству педагогических работников могут применять материальные и нематериальные способы стимулирования.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 xml:space="preserve">6.2. В целях материального стимулирования образовательные организации определяют размеры выплат стимулирующего характера за осуществление наставнической деятельности коллективными договорами, соглашениями, локальными нормативными актами в соответствии </w:t>
      </w:r>
      <w:r>
        <w:lastRenderedPageBreak/>
        <w:t>действующим законодательством.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6.3. Нематериальными способами стимулирования являются: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учет наставнической деятельности при выдвижении на профессиональные конкурсы педагогических работников, в том числе в качестве членов жюри (экспертов);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предоставление педагогическим работникам, осуществляющим наставническую деятельность, возможности участия в региональных фестивалях, форумах, конференциях (в том числе с целью трансляции успешного опыта);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представление педагогических работников, осуществляющих наставническую деятельность, к награждению.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6.4. Способы мотивирования, стимулирования и поощрения наставнической деятельности педагогических работников зависят от конкретных условий образовательной организации и определяются руководителем образовательной организации.</w:t>
      </w: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Title"/>
        <w:jc w:val="center"/>
        <w:outlineLvl w:val="1"/>
      </w:pPr>
      <w:r>
        <w:t>7. Оценка результативности внедрения наставничества</w:t>
      </w:r>
    </w:p>
    <w:p w:rsidR="005313A8" w:rsidRDefault="005313A8">
      <w:pPr>
        <w:pStyle w:val="ConsPlusTitle"/>
        <w:jc w:val="center"/>
      </w:pPr>
      <w:r>
        <w:t>педагогических работников</w:t>
      </w:r>
    </w:p>
    <w:p w:rsidR="005313A8" w:rsidRDefault="005313A8">
      <w:pPr>
        <w:pStyle w:val="ConsPlusNormal"/>
        <w:ind w:firstLine="540"/>
        <w:jc w:val="both"/>
      </w:pPr>
    </w:p>
    <w:p w:rsidR="005313A8" w:rsidRDefault="005313A8">
      <w:pPr>
        <w:pStyle w:val="ConsPlusNormal"/>
        <w:ind w:firstLine="540"/>
        <w:jc w:val="both"/>
      </w:pPr>
      <w:r>
        <w:t>7.1. Ожидаемые результаты внедрения наставничества педагогических работников: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создан и функционирует единый электронный банк педагогов-наставников, доступный для взаимодействия педагогов в рамках наставнических практик вне зависимости от их места работы и проживания;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ежегодно 100% образовательных организаций Ленинградской области реализуют мероприятия по наставничеству педагогических работников;</w:t>
      </w:r>
    </w:p>
    <w:p w:rsidR="005313A8" w:rsidRDefault="005313A8">
      <w:pPr>
        <w:pStyle w:val="ConsPlusNormal"/>
        <w:spacing w:before="200"/>
        <w:ind w:firstLine="540"/>
        <w:jc w:val="both"/>
      </w:pPr>
      <w:proofErr w:type="gramStart"/>
      <w:r>
        <w:t>созданы специальные разделы (рубрики) на официальных сайтах образовательных организаций для размещения информации о реализации персонифицированных программ наставничества педагогических работников: лучшие кейсы персонифицированных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организации;</w:t>
      </w:r>
      <w:proofErr w:type="gramEnd"/>
    </w:p>
    <w:p w:rsidR="005313A8" w:rsidRDefault="005313A8">
      <w:pPr>
        <w:pStyle w:val="ConsPlusNormal"/>
        <w:spacing w:before="200"/>
        <w:ind w:firstLine="540"/>
        <w:jc w:val="both"/>
      </w:pPr>
      <w:r>
        <w:t>увеличена доля педагогических работников образовательных организаций Ленинградской области, вовлеченных в наставничество.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7.2. Ожидаемые эффекты от внедрения наставничества педагогических работников в системе образования Ленинградской области: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повышение профессионального мастерства педагогов, развитие профессиональных инициатив и активности;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повышение уровня профессиональной компетентности педагогов при решении новых или нестандартных задач;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построение открытой среды наставничества педагогических работников, партнерского взаимодействия среди всех субъектов наставнической деятельности;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сокращение времени на адаптацию молодого педагога в профессиональной среде;</w:t>
      </w:r>
    </w:p>
    <w:p w:rsidR="005313A8" w:rsidRDefault="005313A8">
      <w:pPr>
        <w:pStyle w:val="ConsPlusNormal"/>
        <w:spacing w:before="200"/>
        <w:ind w:firstLine="540"/>
        <w:jc w:val="both"/>
      </w:pPr>
      <w:r>
        <w:t>закрепление молодых педагогов в образовательных организациях Ленинградской области.</w:t>
      </w:r>
    </w:p>
    <w:p w:rsidR="005313A8" w:rsidRDefault="005313A8">
      <w:pPr>
        <w:pStyle w:val="ConsPlusNormal"/>
      </w:pPr>
    </w:p>
    <w:p w:rsidR="005313A8" w:rsidRDefault="005313A8">
      <w:pPr>
        <w:pStyle w:val="ConsPlusNormal"/>
      </w:pPr>
    </w:p>
    <w:p w:rsidR="005313A8" w:rsidRDefault="005313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CB3" w:rsidRDefault="000B6CB3"/>
    <w:sectPr w:rsidR="000B6CB3" w:rsidSect="009A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A8"/>
    <w:rsid w:val="000B6CB3"/>
    <w:rsid w:val="0031577C"/>
    <w:rsid w:val="005313A8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3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13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313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3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13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313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EC43332463D03EA9F373E580AE9FF996E14A0BE275402E23E0CB24C9B05487FB0E1BBBF6D750933F187590DA2s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EC43332463D03EA9F373E580AE9FF996C1FA1B9265402E23E0CB24C9B05486DB0B9B7BE68690B37E4D1084B77A5514061BFF0A04FD5EBA4s2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EC43332463D03EA9F373E580AE9FF9E6414A1BC215402E23E0CB24C9B05486DB0B9B7BE68680F33E4D1084B77A5514061BFF0A04FD5EBA4s2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E3EC43332463D03EA9F373E580AE9FF996C1FA1B9265402E23E0CB24C9B05486DB0B9B7BE68690B37E4D1084B77A5514061BFF0A04FD5EBA4s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EC43332463D03EA9F373E580AE9FF9E6414A1BC215402E23E0CB24C9B05486DB0B9B7BE68680F33E4D1084B77A5514061BFF0A04FD5EBA4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1</cp:revision>
  <dcterms:created xsi:type="dcterms:W3CDTF">2022-12-15T08:43:00Z</dcterms:created>
  <dcterms:modified xsi:type="dcterms:W3CDTF">2022-12-15T08:44:00Z</dcterms:modified>
</cp:coreProperties>
</file>